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C3" w:rsidRDefault="007A3AC3"/>
    <w:p w:rsidR="007A3AC3" w:rsidRDefault="007A3AC3">
      <w:pPr>
        <w:pStyle w:val="Sidehoved"/>
        <w:tabs>
          <w:tab w:val="clear" w:pos="4819"/>
          <w:tab w:val="clear" w:pos="9638"/>
        </w:tabs>
      </w:pPr>
    </w:p>
    <w:p w:rsidR="007A3AC3" w:rsidRPr="0006366F" w:rsidRDefault="003328E6">
      <w:pPr>
        <w:jc w:val="right"/>
        <w:rPr>
          <w:color w:val="0070C0"/>
          <w:sz w:val="22"/>
        </w:rPr>
      </w:pPr>
      <w:r w:rsidRPr="0006366F">
        <w:rPr>
          <w:color w:val="0070C0"/>
          <w:sz w:val="22"/>
        </w:rPr>
        <w:fldChar w:fldCharType="begin"/>
      </w:r>
      <w:r w:rsidR="007A3AC3" w:rsidRPr="0006366F">
        <w:rPr>
          <w:color w:val="0070C0"/>
          <w:sz w:val="22"/>
        </w:rPr>
        <w:instrText xml:space="preserve"> TIME \@ "d. MMMM yyyy" </w:instrText>
      </w:r>
      <w:r w:rsidRPr="0006366F">
        <w:rPr>
          <w:color w:val="0070C0"/>
          <w:sz w:val="22"/>
        </w:rPr>
        <w:fldChar w:fldCharType="separate"/>
      </w:r>
      <w:r w:rsidR="006A0993">
        <w:rPr>
          <w:noProof/>
          <w:color w:val="0070C0"/>
          <w:sz w:val="22"/>
        </w:rPr>
        <w:t>20. oktober 2017</w:t>
      </w:r>
      <w:r w:rsidRPr="0006366F">
        <w:rPr>
          <w:color w:val="0070C0"/>
          <w:sz w:val="22"/>
        </w:rPr>
        <w:fldChar w:fldCharType="end"/>
      </w:r>
    </w:p>
    <w:p w:rsidR="0070602F" w:rsidRDefault="0070602F" w:rsidP="0070602F">
      <w:pPr>
        <w:rPr>
          <w:sz w:val="22"/>
        </w:rPr>
      </w:pPr>
    </w:p>
    <w:p w:rsidR="0070602F" w:rsidRDefault="008D575B" w:rsidP="0070602F">
      <w:pPr>
        <w:rPr>
          <w:b/>
          <w:sz w:val="22"/>
          <w:szCs w:val="22"/>
        </w:rPr>
      </w:pPr>
      <w:r w:rsidRPr="008D575B">
        <w:rPr>
          <w:b/>
          <w:sz w:val="22"/>
          <w:szCs w:val="22"/>
        </w:rPr>
        <w:t>Formandsberetning.</w:t>
      </w:r>
    </w:p>
    <w:p w:rsidR="008D575B" w:rsidRDefault="008D575B" w:rsidP="0070602F">
      <w:pPr>
        <w:rPr>
          <w:sz w:val="22"/>
          <w:szCs w:val="22"/>
        </w:rPr>
      </w:pPr>
    </w:p>
    <w:p w:rsidR="006735FF" w:rsidRDefault="006735FF" w:rsidP="0070602F">
      <w:pPr>
        <w:rPr>
          <w:sz w:val="22"/>
          <w:szCs w:val="22"/>
        </w:rPr>
      </w:pPr>
      <w:r>
        <w:rPr>
          <w:sz w:val="22"/>
          <w:szCs w:val="22"/>
        </w:rPr>
        <w:t>Som jeg omtalte sidste år er kravene til Vandværkerne ikke blevet mindre i 2017 og bliver det nok heller ikke i 2018, kravene er skærpet og lovene bliver opdateret.</w:t>
      </w:r>
    </w:p>
    <w:p w:rsidR="00A1276C" w:rsidRDefault="00A1276C" w:rsidP="0070602F">
      <w:pPr>
        <w:rPr>
          <w:sz w:val="22"/>
          <w:szCs w:val="22"/>
        </w:rPr>
      </w:pPr>
      <w:r>
        <w:rPr>
          <w:sz w:val="22"/>
          <w:szCs w:val="22"/>
        </w:rPr>
        <w:t>Jeg vil derfor lige gennemgå de love og bekendtgørelse vi som vandværker arbejde under.</w:t>
      </w:r>
    </w:p>
    <w:p w:rsidR="006735FF" w:rsidRDefault="006735FF" w:rsidP="0070602F">
      <w:pPr>
        <w:rPr>
          <w:sz w:val="22"/>
          <w:szCs w:val="22"/>
        </w:rPr>
      </w:pPr>
    </w:p>
    <w:p w:rsidR="006735FF" w:rsidRDefault="00706BDC" w:rsidP="0070602F">
      <w:pPr>
        <w:rPr>
          <w:sz w:val="22"/>
          <w:szCs w:val="22"/>
        </w:rPr>
      </w:pPr>
      <w:r>
        <w:rPr>
          <w:sz w:val="22"/>
          <w:szCs w:val="22"/>
        </w:rPr>
        <w:t>Vandforsyningsloven som vi kender den i dag, kom i 1969 og den udstikker rammerne for vandværkets forhold til forbrugerne, og hvordan vi som vandværk må indvinde vand og hvor meget</w:t>
      </w:r>
      <w:r w:rsidR="00CE2AF8">
        <w:rPr>
          <w:sz w:val="22"/>
          <w:szCs w:val="22"/>
        </w:rPr>
        <w:t xml:space="preserve"> vi har tilladelse til, i følge vores indvindingstilladelse</w:t>
      </w:r>
      <w:r>
        <w:rPr>
          <w:sz w:val="22"/>
          <w:szCs w:val="22"/>
        </w:rPr>
        <w:t>. Loven beskriver at vandværkerne skal udarbejde et regulativ og et takstblad som skal godkendes af kommunen</w:t>
      </w:r>
      <w:r w:rsidR="00CE2AF8">
        <w:rPr>
          <w:sz w:val="22"/>
          <w:szCs w:val="22"/>
        </w:rPr>
        <w:t>.</w:t>
      </w:r>
    </w:p>
    <w:p w:rsidR="00CE2AF8" w:rsidRDefault="00CE2AF8" w:rsidP="0070602F">
      <w:pPr>
        <w:rPr>
          <w:sz w:val="22"/>
          <w:szCs w:val="22"/>
        </w:rPr>
      </w:pPr>
      <w:r>
        <w:rPr>
          <w:sz w:val="22"/>
          <w:szCs w:val="22"/>
        </w:rPr>
        <w:t>Loven stiller også krav om at vandet skal have en god kvalitet så forbrugerne ikke bliver syge af at drikke vandet.</w:t>
      </w:r>
    </w:p>
    <w:p w:rsidR="00CE2AF8" w:rsidRDefault="00CE2AF8" w:rsidP="0070602F">
      <w:pPr>
        <w:rPr>
          <w:sz w:val="22"/>
          <w:szCs w:val="22"/>
        </w:rPr>
      </w:pPr>
      <w:r>
        <w:rPr>
          <w:sz w:val="22"/>
          <w:szCs w:val="22"/>
        </w:rPr>
        <w:t xml:space="preserve">Vandforsyningsloven og dens bekendtgørelser er vandværkernes grundlov, den stille </w:t>
      </w:r>
      <w:r w:rsidR="0029732F">
        <w:rPr>
          <w:sz w:val="22"/>
          <w:szCs w:val="22"/>
        </w:rPr>
        <w:t xml:space="preserve">derfor </w:t>
      </w:r>
      <w:r>
        <w:rPr>
          <w:sz w:val="22"/>
          <w:szCs w:val="22"/>
        </w:rPr>
        <w:t>nogle krav som skal opfyldes</w:t>
      </w:r>
      <w:r w:rsidR="0029732F">
        <w:rPr>
          <w:sz w:val="22"/>
          <w:szCs w:val="22"/>
        </w:rPr>
        <w:t>,</w:t>
      </w:r>
      <w:r>
        <w:rPr>
          <w:sz w:val="22"/>
          <w:szCs w:val="22"/>
        </w:rPr>
        <w:t xml:space="preserve"> når man </w:t>
      </w:r>
      <w:r w:rsidR="00342DDF">
        <w:rPr>
          <w:sz w:val="22"/>
          <w:szCs w:val="22"/>
        </w:rPr>
        <w:t xml:space="preserve">har tilladelse til at </w:t>
      </w:r>
      <w:r>
        <w:rPr>
          <w:sz w:val="22"/>
          <w:szCs w:val="22"/>
        </w:rPr>
        <w:t>driver et vandværk</w:t>
      </w:r>
      <w:r w:rsidR="0029732F">
        <w:rPr>
          <w:sz w:val="22"/>
          <w:szCs w:val="22"/>
        </w:rPr>
        <w:t>.</w:t>
      </w:r>
    </w:p>
    <w:p w:rsidR="0029732F" w:rsidRDefault="0029732F" w:rsidP="0070602F">
      <w:pPr>
        <w:rPr>
          <w:sz w:val="22"/>
          <w:szCs w:val="22"/>
        </w:rPr>
      </w:pPr>
    </w:p>
    <w:p w:rsidR="0029732F" w:rsidRDefault="0029732F" w:rsidP="0070602F">
      <w:pPr>
        <w:rPr>
          <w:sz w:val="22"/>
          <w:szCs w:val="22"/>
        </w:rPr>
      </w:pPr>
    </w:p>
    <w:p w:rsidR="0029732F" w:rsidRDefault="0029732F" w:rsidP="0070602F">
      <w:pPr>
        <w:rPr>
          <w:sz w:val="22"/>
          <w:szCs w:val="22"/>
        </w:rPr>
      </w:pPr>
      <w:r>
        <w:rPr>
          <w:sz w:val="22"/>
          <w:szCs w:val="22"/>
        </w:rPr>
        <w:t xml:space="preserve">Miljøbeskyttelsesloven blev indført i 1974, </w:t>
      </w:r>
      <w:r w:rsidR="007F677A">
        <w:rPr>
          <w:sz w:val="22"/>
          <w:szCs w:val="22"/>
        </w:rPr>
        <w:t>og med loven i hånden var det ikke længere tilladt at sprede eller udlede sprøjtegifte som kunne forurene grundvandet. Det har desværre vist sig a</w:t>
      </w:r>
      <w:r w:rsidR="00E34EF0">
        <w:rPr>
          <w:sz w:val="22"/>
          <w:szCs w:val="22"/>
        </w:rPr>
        <w:t>t det ikke har kunne forhindret</w:t>
      </w:r>
      <w:r w:rsidR="009B524E">
        <w:rPr>
          <w:sz w:val="22"/>
          <w:szCs w:val="22"/>
        </w:rPr>
        <w:t>,</w:t>
      </w:r>
      <w:r w:rsidR="00E34EF0">
        <w:rPr>
          <w:sz w:val="22"/>
          <w:szCs w:val="22"/>
        </w:rPr>
        <w:t xml:space="preserve"> at der gennem årene er brugt sprøjtegift der når drikkevandet, så nu er miljøreglerne blevet strammet. Både miljøbeskyttelsesloven og vandforsyningsloven indeholder målrettet regler for ekstrabeskyttelse af områder der er udpeget som sårbare indvindingsområder.</w:t>
      </w:r>
    </w:p>
    <w:p w:rsidR="00BA26A3" w:rsidRPr="005337D2" w:rsidRDefault="00BA26A3" w:rsidP="00BA26A3">
      <w:pPr>
        <w:rPr>
          <w:color w:val="000000"/>
          <w:sz w:val="22"/>
          <w:szCs w:val="22"/>
        </w:rPr>
      </w:pPr>
      <w:r w:rsidRPr="005337D2">
        <w:rPr>
          <w:color w:val="000000"/>
          <w:sz w:val="22"/>
          <w:szCs w:val="22"/>
        </w:rPr>
        <w:t>Vandværkerne pålægges nu at teste drikkevandet for desphenyl-chloridazon, efter at stoffet er fundet flere steder over grænseværdien.</w:t>
      </w:r>
    </w:p>
    <w:p w:rsidR="00BA26A3" w:rsidRPr="005337D2" w:rsidRDefault="00BA26A3" w:rsidP="00BA26A3">
      <w:pPr>
        <w:rPr>
          <w:color w:val="000000"/>
          <w:sz w:val="22"/>
          <w:szCs w:val="22"/>
        </w:rPr>
      </w:pPr>
      <w:r w:rsidRPr="005337D2">
        <w:rPr>
          <w:color w:val="000000"/>
          <w:sz w:val="22"/>
          <w:szCs w:val="22"/>
        </w:rPr>
        <w:t xml:space="preserve">Fundene udgør dog ikke en sundhedsrisiko. </w:t>
      </w:r>
      <w:r>
        <w:rPr>
          <w:color w:val="000000"/>
        </w:rPr>
        <w:t>i</w:t>
      </w:r>
      <w:r w:rsidRPr="005337D2">
        <w:rPr>
          <w:color w:val="000000"/>
          <w:sz w:val="22"/>
          <w:szCs w:val="22"/>
        </w:rPr>
        <w:t xml:space="preserve"> Danmark er grænseværdien for pesticidrester i drikkevand nemlig politisk fastsat meget lavt til 0,1 mikrogram/liter, fordi vi helst ikke vil have pesticider i drikkevandet overhovedet.</w:t>
      </w:r>
    </w:p>
    <w:p w:rsidR="00BA26A3" w:rsidRPr="005337D2" w:rsidRDefault="00BA26A3" w:rsidP="00BA26A3">
      <w:pPr>
        <w:rPr>
          <w:color w:val="000000"/>
          <w:sz w:val="22"/>
          <w:szCs w:val="22"/>
        </w:rPr>
      </w:pPr>
      <w:r w:rsidRPr="005337D2">
        <w:rPr>
          <w:color w:val="000000"/>
          <w:sz w:val="22"/>
          <w:szCs w:val="22"/>
        </w:rPr>
        <w:t xml:space="preserve">I andre EU-lande ligger grænseværdierne væsentlig højere. </w:t>
      </w:r>
      <w:r>
        <w:rPr>
          <w:color w:val="000000"/>
          <w:sz w:val="22"/>
          <w:szCs w:val="22"/>
        </w:rPr>
        <w:t>d</w:t>
      </w:r>
      <w:r w:rsidRPr="005337D2">
        <w:rPr>
          <w:color w:val="000000"/>
          <w:sz w:val="22"/>
          <w:szCs w:val="22"/>
        </w:rPr>
        <w:t xml:space="preserve">e aktuelle fund ville derfor ikke være </w:t>
      </w:r>
      <w:r>
        <w:rPr>
          <w:color w:val="000000"/>
          <w:sz w:val="22"/>
          <w:szCs w:val="22"/>
        </w:rPr>
        <w:t>et problem</w:t>
      </w:r>
      <w:r w:rsidRPr="005337D2">
        <w:rPr>
          <w:color w:val="000000"/>
          <w:sz w:val="22"/>
          <w:szCs w:val="22"/>
        </w:rPr>
        <w:t>, hvis de var blevet gjort i andre EU-lande.</w:t>
      </w:r>
    </w:p>
    <w:p w:rsidR="00BA26A3" w:rsidRDefault="00BA26A3" w:rsidP="00BA26A3">
      <w:pPr>
        <w:rPr>
          <w:color w:val="000000"/>
          <w:sz w:val="22"/>
          <w:szCs w:val="22"/>
        </w:rPr>
      </w:pPr>
      <w:r w:rsidRPr="005337D2">
        <w:rPr>
          <w:color w:val="000000"/>
          <w:sz w:val="22"/>
          <w:szCs w:val="22"/>
        </w:rPr>
        <w:t xml:space="preserve">Den sundhedsmæssigt acceptable daglige indtagelse af stoffet for drikkevand er 300 mikrogram/liter for voksne og 50 mikrogram/liter for små børn. Det vil sige, at grænseværdien er sat henholdsvis 3000 og 500 gange lavere, end hvis værdierne udelukkende skulle være sat ud fra </w:t>
      </w:r>
      <w:r>
        <w:rPr>
          <w:color w:val="000000"/>
          <w:sz w:val="22"/>
          <w:szCs w:val="22"/>
        </w:rPr>
        <w:t>e</w:t>
      </w:r>
      <w:r w:rsidR="009B524E">
        <w:rPr>
          <w:color w:val="000000"/>
          <w:sz w:val="22"/>
          <w:szCs w:val="22"/>
        </w:rPr>
        <w:t>t</w:t>
      </w:r>
      <w:r>
        <w:rPr>
          <w:color w:val="000000"/>
          <w:sz w:val="22"/>
          <w:szCs w:val="22"/>
        </w:rPr>
        <w:t xml:space="preserve"> </w:t>
      </w:r>
      <w:r w:rsidRPr="005337D2">
        <w:rPr>
          <w:color w:val="000000"/>
          <w:sz w:val="22"/>
          <w:szCs w:val="22"/>
        </w:rPr>
        <w:t>sundheds</w:t>
      </w:r>
      <w:r>
        <w:rPr>
          <w:color w:val="000000"/>
          <w:sz w:val="22"/>
          <w:szCs w:val="22"/>
        </w:rPr>
        <w:t xml:space="preserve">mæssig </w:t>
      </w:r>
      <w:r w:rsidRPr="005337D2">
        <w:rPr>
          <w:color w:val="000000"/>
          <w:sz w:val="22"/>
          <w:szCs w:val="22"/>
        </w:rPr>
        <w:t>hensyn</w:t>
      </w:r>
      <w:r>
        <w:rPr>
          <w:color w:val="000000"/>
          <w:sz w:val="22"/>
          <w:szCs w:val="22"/>
        </w:rPr>
        <w:t>.</w:t>
      </w:r>
    </w:p>
    <w:p w:rsidR="00BA26A3" w:rsidRDefault="00BA26A3" w:rsidP="00BA26A3">
      <w:pPr>
        <w:rPr>
          <w:color w:val="000000"/>
          <w:sz w:val="22"/>
          <w:szCs w:val="22"/>
        </w:rPr>
      </w:pPr>
    </w:p>
    <w:p w:rsidR="00BA26A3" w:rsidRDefault="0083334E" w:rsidP="00BA26A3">
      <w:pPr>
        <w:rPr>
          <w:color w:val="000000"/>
          <w:sz w:val="22"/>
          <w:szCs w:val="22"/>
        </w:rPr>
      </w:pPr>
      <w:r>
        <w:rPr>
          <w:color w:val="000000"/>
          <w:sz w:val="22"/>
          <w:szCs w:val="22"/>
        </w:rPr>
        <w:t>Årsregnskabsloven er fra 2001 og gælder alle selskaber og virksomheder som offentliggøre deres årsregnskab, fra 2016 er mange kommuner begyndt at kræve, at vandværkerne afleverer et regnskab efter årsregnskabsloven.</w:t>
      </w:r>
    </w:p>
    <w:p w:rsidR="0083334E" w:rsidRDefault="0083334E" w:rsidP="00BA26A3">
      <w:pPr>
        <w:rPr>
          <w:color w:val="000000"/>
          <w:sz w:val="22"/>
          <w:szCs w:val="22"/>
        </w:rPr>
      </w:pPr>
      <w:r>
        <w:rPr>
          <w:color w:val="000000"/>
          <w:sz w:val="22"/>
          <w:szCs w:val="22"/>
        </w:rPr>
        <w:t>Det betyder at et regnskab i dag fylder mellem 15</w:t>
      </w:r>
      <w:r w:rsidR="00342DDF">
        <w:rPr>
          <w:color w:val="000000"/>
          <w:sz w:val="22"/>
          <w:szCs w:val="22"/>
        </w:rPr>
        <w:t xml:space="preserve"> og 17 sider med særskilt afsnit til bestyrelsens beretning og revisorernes underskrifter. Der skal også oplyses anlægsaktiver som boringer, ledningsnet og de maskiner vandværket </w:t>
      </w:r>
      <w:r w:rsidR="00A1276C">
        <w:rPr>
          <w:color w:val="000000"/>
          <w:sz w:val="22"/>
          <w:szCs w:val="22"/>
        </w:rPr>
        <w:t>har</w:t>
      </w:r>
      <w:r w:rsidR="009B524E">
        <w:rPr>
          <w:color w:val="000000"/>
          <w:sz w:val="22"/>
          <w:szCs w:val="22"/>
        </w:rPr>
        <w:t>,</w:t>
      </w:r>
      <w:r w:rsidR="00A1276C">
        <w:rPr>
          <w:color w:val="000000"/>
          <w:sz w:val="22"/>
          <w:szCs w:val="22"/>
        </w:rPr>
        <w:t xml:space="preserve"> </w:t>
      </w:r>
      <w:r w:rsidR="00342DDF">
        <w:rPr>
          <w:color w:val="000000"/>
          <w:sz w:val="22"/>
          <w:szCs w:val="22"/>
        </w:rPr>
        <w:t>skal værdiansættes og bogføres</w:t>
      </w:r>
      <w:r w:rsidR="00562EEA">
        <w:rPr>
          <w:color w:val="000000"/>
          <w:sz w:val="22"/>
          <w:szCs w:val="22"/>
        </w:rPr>
        <w:t xml:space="preserve"> på balancen under aktiver.</w:t>
      </w:r>
    </w:p>
    <w:p w:rsidR="00E34EF0" w:rsidRDefault="00B64F97" w:rsidP="00A1276C">
      <w:pPr>
        <w:rPr>
          <w:color w:val="000000"/>
          <w:sz w:val="22"/>
          <w:szCs w:val="22"/>
        </w:rPr>
      </w:pPr>
      <w:r>
        <w:rPr>
          <w:color w:val="000000"/>
          <w:sz w:val="22"/>
          <w:szCs w:val="22"/>
        </w:rPr>
        <w:t xml:space="preserve"> </w:t>
      </w:r>
      <w:r w:rsidR="00A1276C">
        <w:rPr>
          <w:color w:val="000000"/>
          <w:sz w:val="22"/>
          <w:szCs w:val="22"/>
        </w:rPr>
        <w:t>Årsregnskabsloven har ikke gjort det letter at være kasserer i et vandværk, er man ikke regnskabskyndig er det nødvendig med assistance fra en revisor</w:t>
      </w:r>
      <w:r w:rsidR="00E8019E">
        <w:rPr>
          <w:color w:val="000000"/>
          <w:sz w:val="22"/>
          <w:szCs w:val="22"/>
        </w:rPr>
        <w:t>. Der hvor jeg kan se en gevinst er</w:t>
      </w:r>
      <w:r w:rsidR="001D1FF4">
        <w:rPr>
          <w:color w:val="000000"/>
          <w:sz w:val="22"/>
          <w:szCs w:val="22"/>
        </w:rPr>
        <w:t>,</w:t>
      </w:r>
      <w:r w:rsidR="00E8019E">
        <w:rPr>
          <w:color w:val="000000"/>
          <w:sz w:val="22"/>
          <w:szCs w:val="22"/>
        </w:rPr>
        <w:t xml:space="preserve"> at bestyrelserne har et bedre overblik, og kan se hvad investeringer der er behov for i kommende år.</w:t>
      </w:r>
    </w:p>
    <w:p w:rsidR="00E8019E" w:rsidRDefault="00E8019E" w:rsidP="00A1276C">
      <w:pPr>
        <w:rPr>
          <w:color w:val="000000"/>
          <w:sz w:val="22"/>
          <w:szCs w:val="22"/>
        </w:rPr>
      </w:pPr>
      <w:r>
        <w:rPr>
          <w:color w:val="000000"/>
          <w:sz w:val="22"/>
          <w:szCs w:val="22"/>
        </w:rPr>
        <w:t xml:space="preserve">Som jeg tidligere har sagt, vil vi om nogle år blive nød til at samarbejde ikke bare på det regnskabsmæssig men også på det tekniske </w:t>
      </w:r>
      <w:r w:rsidR="001D1FF4">
        <w:rPr>
          <w:color w:val="000000"/>
          <w:sz w:val="22"/>
          <w:szCs w:val="22"/>
        </w:rPr>
        <w:t>område.</w:t>
      </w:r>
    </w:p>
    <w:p w:rsidR="001D1FF4" w:rsidRDefault="001D1FF4" w:rsidP="00A1276C">
      <w:pPr>
        <w:rPr>
          <w:color w:val="000000"/>
          <w:sz w:val="22"/>
          <w:szCs w:val="22"/>
        </w:rPr>
      </w:pPr>
    </w:p>
    <w:p w:rsidR="001D1FF4" w:rsidRDefault="004C798B" w:rsidP="00A1276C">
      <w:pPr>
        <w:rPr>
          <w:color w:val="000000"/>
          <w:sz w:val="22"/>
          <w:szCs w:val="22"/>
        </w:rPr>
      </w:pPr>
      <w:r>
        <w:rPr>
          <w:color w:val="000000"/>
          <w:sz w:val="22"/>
          <w:szCs w:val="22"/>
        </w:rPr>
        <w:t xml:space="preserve">EU`s persondataforordning skal indføres i </w:t>
      </w:r>
      <w:r w:rsidR="00E56870">
        <w:rPr>
          <w:color w:val="000000"/>
          <w:sz w:val="22"/>
          <w:szCs w:val="22"/>
        </w:rPr>
        <w:t xml:space="preserve">maj </w:t>
      </w:r>
      <w:r>
        <w:rPr>
          <w:color w:val="000000"/>
          <w:sz w:val="22"/>
          <w:szCs w:val="22"/>
        </w:rPr>
        <w:t xml:space="preserve">2018 </w:t>
      </w:r>
      <w:r w:rsidR="00E56870">
        <w:rPr>
          <w:color w:val="000000"/>
          <w:sz w:val="22"/>
          <w:szCs w:val="22"/>
        </w:rPr>
        <w:t xml:space="preserve">og som </w:t>
      </w:r>
      <w:r>
        <w:rPr>
          <w:color w:val="000000"/>
          <w:sz w:val="22"/>
          <w:szCs w:val="22"/>
        </w:rPr>
        <w:t xml:space="preserve">Henrik Blomhøj lige har givet et indblik i, er </w:t>
      </w:r>
      <w:r w:rsidR="002D623B">
        <w:rPr>
          <w:color w:val="000000"/>
          <w:sz w:val="22"/>
          <w:szCs w:val="22"/>
        </w:rPr>
        <w:t xml:space="preserve">der </w:t>
      </w:r>
      <w:r w:rsidR="00E56870">
        <w:rPr>
          <w:color w:val="000000"/>
          <w:sz w:val="22"/>
          <w:szCs w:val="22"/>
        </w:rPr>
        <w:t>nogle regler der beskriver hvordan vi skal behandle de oplysninger vi har over vores</w:t>
      </w:r>
      <w:r>
        <w:rPr>
          <w:color w:val="000000"/>
          <w:sz w:val="22"/>
          <w:szCs w:val="22"/>
        </w:rPr>
        <w:t xml:space="preserve"> forbruger</w:t>
      </w:r>
      <w:r w:rsidR="00E56870">
        <w:rPr>
          <w:color w:val="000000"/>
          <w:sz w:val="22"/>
          <w:szCs w:val="22"/>
        </w:rPr>
        <w:t xml:space="preserve">. Jeg ved godt vi som vandværker ikke har oplysninger som er særlige </w:t>
      </w:r>
      <w:r w:rsidR="00CA5782">
        <w:rPr>
          <w:color w:val="000000"/>
          <w:sz w:val="22"/>
          <w:szCs w:val="22"/>
        </w:rPr>
        <w:t>personbelastende, men sammen med andre data kan de bruges til at sammensætte et billede af en person.</w:t>
      </w:r>
    </w:p>
    <w:p w:rsidR="00D420A7" w:rsidRDefault="00D420A7" w:rsidP="00A1276C">
      <w:pPr>
        <w:rPr>
          <w:color w:val="000000"/>
          <w:sz w:val="22"/>
          <w:szCs w:val="22"/>
        </w:rPr>
      </w:pPr>
    </w:p>
    <w:p w:rsidR="00D420A7" w:rsidRDefault="00D420A7" w:rsidP="00A1276C">
      <w:pPr>
        <w:rPr>
          <w:color w:val="000000"/>
          <w:sz w:val="22"/>
          <w:szCs w:val="22"/>
        </w:rPr>
      </w:pPr>
    </w:p>
    <w:p w:rsidR="00D420A7" w:rsidRDefault="00D420A7" w:rsidP="00A1276C">
      <w:pPr>
        <w:rPr>
          <w:color w:val="000000"/>
          <w:sz w:val="22"/>
          <w:szCs w:val="22"/>
        </w:rPr>
      </w:pPr>
    </w:p>
    <w:p w:rsidR="00D420A7" w:rsidRDefault="00D420A7" w:rsidP="00A1276C">
      <w:pPr>
        <w:rPr>
          <w:color w:val="000000"/>
          <w:sz w:val="22"/>
          <w:szCs w:val="22"/>
        </w:rPr>
      </w:pPr>
    </w:p>
    <w:p w:rsidR="00CA5782" w:rsidRDefault="00D420A7" w:rsidP="00A1276C">
      <w:pPr>
        <w:rPr>
          <w:color w:val="000000"/>
          <w:sz w:val="22"/>
          <w:szCs w:val="22"/>
        </w:rPr>
      </w:pPr>
      <w:r>
        <w:rPr>
          <w:color w:val="000000"/>
          <w:sz w:val="22"/>
          <w:szCs w:val="22"/>
        </w:rPr>
        <w:t>Et eksempel fra vandposten er:</w:t>
      </w:r>
    </w:p>
    <w:p w:rsidR="00D420A7" w:rsidRDefault="00D420A7" w:rsidP="00D420A7">
      <w:pPr>
        <w:rPr>
          <w:color w:val="1C2E36"/>
          <w:sz w:val="22"/>
          <w:szCs w:val="22"/>
        </w:rPr>
      </w:pPr>
      <w:r w:rsidRPr="00D420A7">
        <w:rPr>
          <w:i/>
          <w:color w:val="1C2E36"/>
          <w:sz w:val="22"/>
          <w:szCs w:val="22"/>
        </w:rPr>
        <w:t>Oplysninger fra fjernaflæste målere kan bruges til mange gode ting, for eksempel kan de hjælpe med at finde et brud på en vandforsyningsledning. Men oplysningerne kan også misbruges, hvis de falder i de forkerte hænder. De kan give en indbrudstyv et praj om, at en forbruger er taget på ferie, og på den måde ved tyven, at han i ro og mag kan begå indbrud i et tomt hus. Derfor er det meget vigtigt at beskytte de digitale personoplysninger, så de ikke bliver tilgængelige for uvedkommende”.</w:t>
      </w:r>
    </w:p>
    <w:p w:rsidR="00D420A7" w:rsidRDefault="00D420A7" w:rsidP="00D420A7">
      <w:pPr>
        <w:rPr>
          <w:color w:val="1C2E36"/>
          <w:sz w:val="22"/>
          <w:szCs w:val="22"/>
        </w:rPr>
      </w:pPr>
    </w:p>
    <w:p w:rsidR="00D420A7" w:rsidRDefault="00087D4E" w:rsidP="00D420A7">
      <w:pPr>
        <w:rPr>
          <w:color w:val="000000"/>
          <w:sz w:val="22"/>
          <w:szCs w:val="22"/>
        </w:rPr>
      </w:pPr>
      <w:r>
        <w:rPr>
          <w:color w:val="000000"/>
          <w:sz w:val="22"/>
          <w:szCs w:val="22"/>
        </w:rPr>
        <w:t xml:space="preserve">Persondataforordning er noget vi skal tage alvorlig også et i lyse af de store bøder der er varslet, så brug det materiale Danske Vandværker har udarbejdet, gør i ikke noget kan i blive gjort personlig ansvarlig </w:t>
      </w:r>
      <w:r w:rsidR="003A4A8C">
        <w:rPr>
          <w:color w:val="000000"/>
          <w:sz w:val="22"/>
          <w:szCs w:val="22"/>
        </w:rPr>
        <w:t xml:space="preserve">som medlem af </w:t>
      </w:r>
      <w:r>
        <w:rPr>
          <w:color w:val="000000"/>
          <w:sz w:val="22"/>
          <w:szCs w:val="22"/>
        </w:rPr>
        <w:t>vandværkets bestyrelse.</w:t>
      </w:r>
    </w:p>
    <w:p w:rsidR="00087D4E" w:rsidRDefault="00087D4E" w:rsidP="00D420A7">
      <w:pPr>
        <w:rPr>
          <w:color w:val="000000"/>
          <w:sz w:val="22"/>
          <w:szCs w:val="22"/>
        </w:rPr>
      </w:pPr>
    </w:p>
    <w:p w:rsidR="00A049F4" w:rsidRDefault="00A049F4" w:rsidP="00D420A7">
      <w:pPr>
        <w:rPr>
          <w:color w:val="000000"/>
          <w:sz w:val="22"/>
          <w:szCs w:val="22"/>
        </w:rPr>
      </w:pPr>
    </w:p>
    <w:p w:rsidR="00D420A7" w:rsidRDefault="00B17AD7" w:rsidP="00A1276C">
      <w:pPr>
        <w:rPr>
          <w:color w:val="000000"/>
          <w:sz w:val="22"/>
          <w:szCs w:val="22"/>
        </w:rPr>
      </w:pPr>
      <w:r>
        <w:rPr>
          <w:color w:val="000000"/>
          <w:sz w:val="22"/>
          <w:szCs w:val="22"/>
        </w:rPr>
        <w:t xml:space="preserve"> </w:t>
      </w:r>
      <w:r w:rsidR="00A049F4">
        <w:rPr>
          <w:color w:val="000000"/>
          <w:sz w:val="22"/>
          <w:szCs w:val="22"/>
        </w:rPr>
        <w:t xml:space="preserve">Vandsektorloven blev revideret i 2016 for de vandværker som leverer mellem 200.000 og 800. 000 kubikmeter vand årlig, </w:t>
      </w:r>
      <w:r w:rsidR="009260CF">
        <w:rPr>
          <w:color w:val="000000"/>
          <w:sz w:val="22"/>
          <w:szCs w:val="22"/>
        </w:rPr>
        <w:t xml:space="preserve">de har en mildere regulering end de vandværker som leverer over 800.000 kubikmeter om året, som har ret </w:t>
      </w:r>
      <w:r w:rsidR="00B14321">
        <w:rPr>
          <w:color w:val="000000"/>
          <w:sz w:val="22"/>
          <w:szCs w:val="22"/>
        </w:rPr>
        <w:t>stor</w:t>
      </w:r>
      <w:r w:rsidR="009B524E">
        <w:rPr>
          <w:color w:val="000000"/>
          <w:sz w:val="22"/>
          <w:szCs w:val="22"/>
        </w:rPr>
        <w:t xml:space="preserve">e krav til stabile lave priser. </w:t>
      </w:r>
      <w:r w:rsidR="00B14321">
        <w:rPr>
          <w:color w:val="000000"/>
          <w:sz w:val="22"/>
          <w:szCs w:val="22"/>
        </w:rPr>
        <w:t xml:space="preserve">Vandsektorloven er alt for bureaukratisk </w:t>
      </w:r>
      <w:r w:rsidR="00DB6F24">
        <w:rPr>
          <w:color w:val="000000"/>
          <w:sz w:val="22"/>
          <w:szCs w:val="22"/>
        </w:rPr>
        <w:t xml:space="preserve">i sit arbejde, </w:t>
      </w:r>
      <w:r w:rsidR="00B14321">
        <w:rPr>
          <w:color w:val="000000"/>
          <w:sz w:val="22"/>
          <w:szCs w:val="22"/>
        </w:rPr>
        <w:t xml:space="preserve">idet den bedømmer alle vandværker ens, uanset om man </w:t>
      </w:r>
      <w:r w:rsidR="00DB6F24">
        <w:rPr>
          <w:color w:val="000000"/>
          <w:sz w:val="22"/>
          <w:szCs w:val="22"/>
        </w:rPr>
        <w:t xml:space="preserve">tidligere </w:t>
      </w:r>
      <w:r w:rsidR="00B14321">
        <w:rPr>
          <w:color w:val="000000"/>
          <w:sz w:val="22"/>
          <w:szCs w:val="22"/>
        </w:rPr>
        <w:t xml:space="preserve">har </w:t>
      </w:r>
      <w:r w:rsidR="00DB6F24">
        <w:rPr>
          <w:color w:val="000000"/>
          <w:sz w:val="22"/>
          <w:szCs w:val="22"/>
        </w:rPr>
        <w:t>effektiviseret eller er i gang med det.</w:t>
      </w:r>
    </w:p>
    <w:p w:rsidR="00DB6F24" w:rsidRDefault="00DB6F24" w:rsidP="00A1276C">
      <w:pPr>
        <w:rPr>
          <w:color w:val="000000"/>
          <w:sz w:val="22"/>
          <w:szCs w:val="22"/>
        </w:rPr>
      </w:pPr>
    </w:p>
    <w:p w:rsidR="00DB6F24" w:rsidRDefault="00DB6F24" w:rsidP="00A1276C">
      <w:pPr>
        <w:rPr>
          <w:color w:val="000000"/>
          <w:sz w:val="22"/>
          <w:szCs w:val="22"/>
        </w:rPr>
      </w:pPr>
      <w:r>
        <w:rPr>
          <w:color w:val="000000"/>
          <w:sz w:val="22"/>
          <w:szCs w:val="22"/>
        </w:rPr>
        <w:t xml:space="preserve">Det sidste jeg vil nævne </w:t>
      </w:r>
      <w:r w:rsidR="001A4B50">
        <w:rPr>
          <w:color w:val="000000"/>
          <w:sz w:val="22"/>
          <w:szCs w:val="22"/>
        </w:rPr>
        <w:t>er Digital ledningsregistrering, her i slutningen af 2017 vedtager Folketinget en revision af loven om ledningsregistrering. Der betyder at ledningsoplysningerne i fremtiden skal udveksles digitalt. Fra den 1. juli 2022 skal vandværkerne udlevere ledningsoplysningerne inden for 2 timer, fra det tidspunkt man får en anmodning om ledningsoplysninger.</w:t>
      </w:r>
    </w:p>
    <w:p w:rsidR="001A4B50" w:rsidRDefault="005F414C" w:rsidP="00A1276C">
      <w:pPr>
        <w:rPr>
          <w:color w:val="000000"/>
          <w:sz w:val="22"/>
          <w:szCs w:val="22"/>
        </w:rPr>
      </w:pPr>
      <w:r>
        <w:rPr>
          <w:color w:val="000000"/>
          <w:sz w:val="22"/>
          <w:szCs w:val="22"/>
        </w:rPr>
        <w:t xml:space="preserve">Så de vandværker som forsat har deres ledninger registreret på papir skal se at få dem opmålt digitalt. </w:t>
      </w:r>
    </w:p>
    <w:p w:rsidR="005F414C" w:rsidRDefault="005F414C" w:rsidP="00A1276C">
      <w:pPr>
        <w:rPr>
          <w:color w:val="000000"/>
          <w:sz w:val="22"/>
          <w:szCs w:val="22"/>
        </w:rPr>
      </w:pPr>
      <w:r>
        <w:rPr>
          <w:color w:val="000000"/>
          <w:sz w:val="22"/>
          <w:szCs w:val="22"/>
        </w:rPr>
        <w:t xml:space="preserve">Det var også derfor vi den 17. maj 2017 </w:t>
      </w:r>
      <w:r w:rsidR="00430DFD">
        <w:rPr>
          <w:color w:val="000000"/>
          <w:sz w:val="22"/>
          <w:szCs w:val="22"/>
        </w:rPr>
        <w:t xml:space="preserve">inviterede til en temaaften, hvor vi havde fået Landinspektør Jesper Thvilum fra Thvilum A/S til at komme og fortælle om de nye regler og hvad det eventuelt ville koste de små vandværker at få opmålt deres ledningsnet. Men der var kun tilmeldt 3 vandværker med 7 deltager og det var </w:t>
      </w:r>
      <w:r w:rsidR="007543C1">
        <w:rPr>
          <w:color w:val="000000"/>
          <w:sz w:val="22"/>
          <w:szCs w:val="22"/>
        </w:rPr>
        <w:t xml:space="preserve">for få </w:t>
      </w:r>
      <w:r w:rsidR="009B524E">
        <w:rPr>
          <w:color w:val="000000"/>
          <w:sz w:val="22"/>
          <w:szCs w:val="22"/>
        </w:rPr>
        <w:t>deltagere</w:t>
      </w:r>
      <w:r w:rsidR="006A0993">
        <w:rPr>
          <w:color w:val="000000"/>
          <w:sz w:val="22"/>
          <w:szCs w:val="22"/>
        </w:rPr>
        <w:t xml:space="preserve"> til, at vi ville gennemføre temaaftenen</w:t>
      </w:r>
      <w:r w:rsidR="007543C1">
        <w:rPr>
          <w:color w:val="000000"/>
          <w:sz w:val="22"/>
          <w:szCs w:val="22"/>
        </w:rPr>
        <w:t>.</w:t>
      </w:r>
    </w:p>
    <w:p w:rsidR="004D3543" w:rsidRDefault="004D3543" w:rsidP="00A1276C">
      <w:pPr>
        <w:rPr>
          <w:color w:val="000000"/>
          <w:sz w:val="22"/>
          <w:szCs w:val="22"/>
        </w:rPr>
      </w:pPr>
    </w:p>
    <w:p w:rsidR="004D3543" w:rsidRDefault="004D3543" w:rsidP="00A1276C">
      <w:pPr>
        <w:rPr>
          <w:color w:val="000000"/>
          <w:sz w:val="22"/>
          <w:szCs w:val="22"/>
        </w:rPr>
      </w:pPr>
      <w:r>
        <w:rPr>
          <w:color w:val="000000"/>
          <w:sz w:val="22"/>
          <w:szCs w:val="22"/>
        </w:rPr>
        <w:t>Sidst i sep. måned modtog vandværkerne et brev fra formanden for Danske Vandværker Per Roth</w:t>
      </w:r>
      <w:r w:rsidR="00B57E71">
        <w:rPr>
          <w:color w:val="000000"/>
          <w:sz w:val="22"/>
          <w:szCs w:val="22"/>
        </w:rPr>
        <w:t xml:space="preserve"> hvor han anbefaler at vandværkerne får analyseret for sprøjtegift i vore boringer og er åbne over for deres forbruger hvis der findes rester af pesticider. </w:t>
      </w:r>
    </w:p>
    <w:p w:rsidR="00B57E71" w:rsidRDefault="00B57E71" w:rsidP="00A1276C">
      <w:pPr>
        <w:rPr>
          <w:color w:val="000000"/>
          <w:sz w:val="22"/>
          <w:szCs w:val="22"/>
        </w:rPr>
      </w:pPr>
      <w:r>
        <w:rPr>
          <w:color w:val="000000"/>
          <w:sz w:val="22"/>
          <w:szCs w:val="22"/>
        </w:rPr>
        <w:t xml:space="preserve">Vandværkerne </w:t>
      </w:r>
      <w:r w:rsidR="00F46B66">
        <w:rPr>
          <w:color w:val="000000"/>
          <w:sz w:val="22"/>
          <w:szCs w:val="22"/>
        </w:rPr>
        <w:t xml:space="preserve">er siden 2017blevet betegnet som en </w:t>
      </w:r>
      <w:r>
        <w:rPr>
          <w:color w:val="000000"/>
          <w:sz w:val="22"/>
          <w:szCs w:val="22"/>
        </w:rPr>
        <w:t xml:space="preserve">fødevarevirksomheder og skal vi være troværdige over for myndighederne </w:t>
      </w:r>
      <w:r w:rsidR="00F46B66">
        <w:rPr>
          <w:color w:val="000000"/>
          <w:sz w:val="22"/>
          <w:szCs w:val="22"/>
        </w:rPr>
        <w:t xml:space="preserve">og vore forbruger er kravene til os i dag helt andre end for 5 til10 år siden. Og den indstilling </w:t>
      </w:r>
      <w:r w:rsidR="003266EC">
        <w:rPr>
          <w:color w:val="000000"/>
          <w:sz w:val="22"/>
          <w:szCs w:val="22"/>
        </w:rPr>
        <w:t xml:space="preserve">nogle vandværker har </w:t>
      </w:r>
      <w:r w:rsidR="00F46B66">
        <w:rPr>
          <w:color w:val="000000"/>
          <w:sz w:val="22"/>
          <w:szCs w:val="22"/>
        </w:rPr>
        <w:t xml:space="preserve">at </w:t>
      </w:r>
      <w:r w:rsidR="003266EC">
        <w:rPr>
          <w:color w:val="000000"/>
          <w:sz w:val="22"/>
          <w:szCs w:val="22"/>
        </w:rPr>
        <w:t>en</w:t>
      </w:r>
      <w:r w:rsidR="00F46B66">
        <w:rPr>
          <w:color w:val="000000"/>
          <w:sz w:val="22"/>
          <w:szCs w:val="22"/>
        </w:rPr>
        <w:t xml:space="preserve"> vandværk</w:t>
      </w:r>
      <w:r w:rsidR="008721EF">
        <w:rPr>
          <w:color w:val="000000"/>
          <w:sz w:val="22"/>
          <w:szCs w:val="22"/>
        </w:rPr>
        <w:t>s</w:t>
      </w:r>
      <w:r w:rsidR="00F46B66">
        <w:rPr>
          <w:color w:val="000000"/>
          <w:sz w:val="22"/>
          <w:szCs w:val="22"/>
        </w:rPr>
        <w:t xml:space="preserve">bestyrelse ikke skal virke professionelle, har i dag ingen gang på jord, </w:t>
      </w:r>
      <w:r w:rsidR="00866C75">
        <w:rPr>
          <w:color w:val="000000"/>
          <w:sz w:val="22"/>
          <w:szCs w:val="22"/>
        </w:rPr>
        <w:t xml:space="preserve">skriver </w:t>
      </w:r>
      <w:r w:rsidR="00F46B66">
        <w:rPr>
          <w:color w:val="000000"/>
          <w:sz w:val="22"/>
          <w:szCs w:val="22"/>
        </w:rPr>
        <w:t>Per Roth</w:t>
      </w:r>
      <w:r w:rsidR="00866C75">
        <w:rPr>
          <w:color w:val="000000"/>
          <w:sz w:val="22"/>
          <w:szCs w:val="22"/>
        </w:rPr>
        <w:t xml:space="preserve"> i sit brev</w:t>
      </w:r>
      <w:r w:rsidR="00F46B66">
        <w:rPr>
          <w:color w:val="000000"/>
          <w:sz w:val="22"/>
          <w:szCs w:val="22"/>
        </w:rPr>
        <w:t>.</w:t>
      </w:r>
    </w:p>
    <w:p w:rsidR="00F46B66" w:rsidRDefault="00F46B66" w:rsidP="00A1276C">
      <w:pPr>
        <w:rPr>
          <w:color w:val="000000"/>
          <w:sz w:val="22"/>
          <w:szCs w:val="22"/>
        </w:rPr>
      </w:pPr>
    </w:p>
    <w:p w:rsidR="00866C75" w:rsidRDefault="00866C75" w:rsidP="00A1276C">
      <w:pPr>
        <w:rPr>
          <w:color w:val="000000"/>
          <w:sz w:val="22"/>
          <w:szCs w:val="22"/>
        </w:rPr>
      </w:pPr>
      <w:r>
        <w:rPr>
          <w:color w:val="000000"/>
          <w:sz w:val="22"/>
          <w:szCs w:val="22"/>
        </w:rPr>
        <w:t xml:space="preserve">Jeg vil også lige minde om at i skal huske </w:t>
      </w:r>
      <w:r w:rsidR="009B524E">
        <w:rPr>
          <w:color w:val="000000"/>
          <w:sz w:val="22"/>
          <w:szCs w:val="22"/>
        </w:rPr>
        <w:t>at</w:t>
      </w:r>
      <w:r>
        <w:rPr>
          <w:color w:val="000000"/>
          <w:sz w:val="22"/>
          <w:szCs w:val="22"/>
        </w:rPr>
        <w:t xml:space="preserve"> indsendt jeres takstblad gældende for 2018 sammen med regnskab fra 2016. </w:t>
      </w:r>
    </w:p>
    <w:p w:rsidR="00866C75" w:rsidRDefault="00866C75" w:rsidP="00A1276C">
      <w:pPr>
        <w:rPr>
          <w:color w:val="000000"/>
          <w:sz w:val="22"/>
          <w:szCs w:val="22"/>
        </w:rPr>
      </w:pPr>
      <w:r>
        <w:rPr>
          <w:color w:val="000000"/>
          <w:sz w:val="22"/>
          <w:szCs w:val="22"/>
        </w:rPr>
        <w:t>I den nye Årsregnskabslov arbejder man med flerårige budgetter og Danske Vandværker anbefaler</w:t>
      </w:r>
      <w:r w:rsidR="00A70C16">
        <w:rPr>
          <w:color w:val="000000"/>
          <w:sz w:val="22"/>
          <w:szCs w:val="22"/>
        </w:rPr>
        <w:t>,</w:t>
      </w:r>
      <w:r>
        <w:rPr>
          <w:color w:val="000000"/>
          <w:sz w:val="22"/>
          <w:szCs w:val="22"/>
        </w:rPr>
        <w:t xml:space="preserve"> at man </w:t>
      </w:r>
      <w:r w:rsidR="00A70C16">
        <w:rPr>
          <w:color w:val="000000"/>
          <w:sz w:val="22"/>
          <w:szCs w:val="22"/>
        </w:rPr>
        <w:t>til generalforsamlingen i 2018 i hvert fald fremlægger budget 2 år frem og gerne 5 år. For selv om man arbejder med 5 års budgetter og får dem godkendt kan de godt justeres på de følgende års generalforsamlinger og sendes til kommunen.</w:t>
      </w:r>
    </w:p>
    <w:p w:rsidR="00A70C16" w:rsidRDefault="00A70C16" w:rsidP="00A1276C">
      <w:pPr>
        <w:rPr>
          <w:color w:val="000000"/>
          <w:sz w:val="22"/>
          <w:szCs w:val="22"/>
        </w:rPr>
      </w:pPr>
    </w:p>
    <w:p w:rsidR="007A0165" w:rsidRPr="008516C4" w:rsidRDefault="007A0165" w:rsidP="007A0165">
      <w:pPr>
        <w:rPr>
          <w:sz w:val="22"/>
          <w:szCs w:val="22"/>
        </w:rPr>
      </w:pPr>
      <w:r w:rsidRPr="008516C4">
        <w:rPr>
          <w:sz w:val="22"/>
          <w:szCs w:val="22"/>
        </w:rPr>
        <w:t>Retten Køge har afsagt en dom, som pålægger et vandværk at betale en forbrugers store vandforbrug, selvom måleren var kontrolleret og fundet i orden.</w:t>
      </w:r>
    </w:p>
    <w:p w:rsidR="007A0165" w:rsidRPr="008516C4" w:rsidRDefault="007A0165" w:rsidP="007A0165">
      <w:pPr>
        <w:pStyle w:val="NormalWeb"/>
        <w:shd w:val="clear" w:color="auto" w:fill="FFFFFF"/>
        <w:spacing w:after="0"/>
        <w:rPr>
          <w:sz w:val="22"/>
          <w:szCs w:val="22"/>
        </w:rPr>
      </w:pPr>
      <w:r w:rsidRPr="008516C4">
        <w:rPr>
          <w:sz w:val="22"/>
          <w:szCs w:val="22"/>
        </w:rPr>
        <w:t>Det er fast praksis, og i overensstemmelse med regulativet, at det er forbrugeren, der betaler for et højt forbrug af vand, hvis måleren er kontrolleret på et akkrediteret laboratorium, og hvis målerne viser korrekt indenfor de fastsatte grænser.</w:t>
      </w:r>
    </w:p>
    <w:p w:rsidR="007A0165" w:rsidRPr="008516C4" w:rsidRDefault="007A0165" w:rsidP="007A0165">
      <w:pPr>
        <w:pStyle w:val="NormalWeb"/>
        <w:shd w:val="clear" w:color="auto" w:fill="FFFFFF"/>
        <w:spacing w:after="0"/>
        <w:rPr>
          <w:sz w:val="22"/>
          <w:szCs w:val="22"/>
        </w:rPr>
      </w:pPr>
      <w:r w:rsidRPr="008516C4">
        <w:rPr>
          <w:sz w:val="22"/>
          <w:szCs w:val="22"/>
        </w:rPr>
        <w:t>Dommen er efter Danske Vandværkers opfattelse speciel bl.a. på grund af en svær bevisførelse. Derfor kan dommen ikke afløse hovedprincippet om, at det er forbrugeren, der bærer ansvaret for at betale et stort vandforbrug, når måleren viser rigtigt.</w:t>
      </w:r>
    </w:p>
    <w:p w:rsidR="007A0165" w:rsidRPr="008516C4" w:rsidRDefault="007A0165" w:rsidP="007A0165">
      <w:pPr>
        <w:pStyle w:val="NormalWeb"/>
        <w:shd w:val="clear" w:color="auto" w:fill="FFFFFF"/>
        <w:rPr>
          <w:sz w:val="22"/>
          <w:szCs w:val="22"/>
        </w:rPr>
      </w:pPr>
      <w:r w:rsidRPr="008516C4">
        <w:rPr>
          <w:sz w:val="22"/>
          <w:szCs w:val="22"/>
        </w:rPr>
        <w:t> </w:t>
      </w:r>
    </w:p>
    <w:p w:rsidR="007A0165" w:rsidRPr="008516C4" w:rsidRDefault="007A0165" w:rsidP="007A0165">
      <w:pPr>
        <w:pStyle w:val="NormalWeb"/>
        <w:shd w:val="clear" w:color="auto" w:fill="FFFFFF"/>
        <w:spacing w:after="100" w:afterAutospacing="1"/>
        <w:rPr>
          <w:sz w:val="22"/>
          <w:szCs w:val="22"/>
        </w:rPr>
      </w:pPr>
      <w:r w:rsidRPr="008516C4">
        <w:rPr>
          <w:sz w:val="22"/>
          <w:szCs w:val="22"/>
        </w:rPr>
        <w:t>Vandværkerne skal derfor ikke ændre deres praksis som følge af dommen.</w:t>
      </w:r>
    </w:p>
    <w:p w:rsidR="00A70C16" w:rsidRDefault="00A70C16" w:rsidP="00A1276C">
      <w:pPr>
        <w:rPr>
          <w:color w:val="000000"/>
          <w:sz w:val="22"/>
          <w:szCs w:val="22"/>
        </w:rPr>
      </w:pPr>
    </w:p>
    <w:p w:rsidR="000857FC" w:rsidRDefault="000857FC" w:rsidP="00A1276C">
      <w:pPr>
        <w:rPr>
          <w:color w:val="000000"/>
          <w:sz w:val="22"/>
          <w:szCs w:val="22"/>
        </w:rPr>
      </w:pPr>
    </w:p>
    <w:p w:rsidR="00583424" w:rsidRDefault="008843E2" w:rsidP="00A1276C">
      <w:pPr>
        <w:rPr>
          <w:color w:val="000000"/>
          <w:sz w:val="22"/>
          <w:szCs w:val="22"/>
        </w:rPr>
      </w:pPr>
      <w:r>
        <w:rPr>
          <w:color w:val="000000"/>
          <w:sz w:val="22"/>
          <w:szCs w:val="22"/>
        </w:rPr>
        <w:t>Danske Vandværker har anmodet om Energistyrelsen og Miljøstyrelsen kan oplyse hvorvidt vandforsyningslovens § 52 a stk. 1 nr. 10 kan dække udgifter til lukning af boringer.</w:t>
      </w:r>
    </w:p>
    <w:p w:rsidR="00284821" w:rsidRDefault="00284821" w:rsidP="00A1276C">
      <w:pPr>
        <w:rPr>
          <w:color w:val="000000"/>
          <w:sz w:val="22"/>
          <w:szCs w:val="22"/>
        </w:rPr>
      </w:pPr>
    </w:p>
    <w:p w:rsidR="00BD1D12" w:rsidRDefault="00BD1D12" w:rsidP="00BD1D12">
      <w:r w:rsidRPr="005C1074">
        <w:t xml:space="preserve">Baggrunden er, at Danske Vandværker har modtaget en anmodning fra Tønder Vandråd om, hvorvidt der i vandforsyningsloven er hjemmel til at opkræve et bidrag til sløjfning af forladte boringer, da det er </w:t>
      </w:r>
      <w:r w:rsidR="009B524E" w:rsidRPr="005C1074">
        <w:t>Vandrådets</w:t>
      </w:r>
      <w:r w:rsidRPr="005C1074">
        <w:t xml:space="preserve"> vurdering, at der herved opnås en forbedret beskyttelse af den pågældende grundvandsressource. I den forbindelse ønsker vandrådet at oprette en fællesfond efter reglerne i vandforsyningslovens § 52 b til brug herfor, således at midler indbetalt via en fastsat takst på det enkelte vandværks takstblad</w:t>
      </w:r>
      <w:r w:rsidR="008516C4">
        <w:t>, der</w:t>
      </w:r>
      <w:r w:rsidRPr="005C1074">
        <w:t xml:space="preserve"> går til finansiering af udgifterne til sløjfning af boringer.  </w:t>
      </w:r>
    </w:p>
    <w:p w:rsidR="00BD1D12" w:rsidRDefault="00BD1D12" w:rsidP="00284821">
      <w:pPr>
        <w:rPr>
          <w:color w:val="000000"/>
          <w:sz w:val="22"/>
          <w:szCs w:val="22"/>
        </w:rPr>
      </w:pPr>
    </w:p>
    <w:p w:rsidR="00284821" w:rsidRDefault="0041653F" w:rsidP="0041653F">
      <w:pPr>
        <w:rPr>
          <w:color w:val="000000"/>
          <w:sz w:val="22"/>
          <w:szCs w:val="22"/>
        </w:rPr>
      </w:pPr>
      <w:r w:rsidRPr="0041653F">
        <w:rPr>
          <w:color w:val="000000"/>
          <w:sz w:val="22"/>
          <w:szCs w:val="22"/>
        </w:rPr>
        <w:t>Ifølge vandforsyningslovens § 52 a, stk. 1, nr. 10, kan udgifter til kortlægning, overvågning og beskyttelse af de vandressourcer, som anlægget indvinder fra eller i fremtiden kan forvente at indvinde fra, indregnes i vandprisen, i det omfang en sådan supplerende overvågning og beskyttelse ud over den offentlige kortlægning, overvågning og beskyttelse er nødvendig eller hensigtsmæssig for vandforsyningsanlægget.</w:t>
      </w:r>
    </w:p>
    <w:p w:rsidR="00BD1D12" w:rsidRDefault="00BD1D12" w:rsidP="00284821">
      <w:pPr>
        <w:rPr>
          <w:color w:val="000000"/>
          <w:sz w:val="22"/>
          <w:szCs w:val="22"/>
        </w:rPr>
      </w:pPr>
    </w:p>
    <w:p w:rsidR="00BD1D12" w:rsidRDefault="0041653F" w:rsidP="00284821">
      <w:pPr>
        <w:rPr>
          <w:color w:val="000000"/>
          <w:sz w:val="22"/>
          <w:szCs w:val="22"/>
        </w:rPr>
      </w:pPr>
      <w:r>
        <w:rPr>
          <w:color w:val="000000"/>
          <w:sz w:val="22"/>
          <w:szCs w:val="22"/>
        </w:rPr>
        <w:t>Det vil sige at hvis et vandråd i samarbejde med vandværker i kommunen vil oprette en fond til sløjfning af private brønde eller boringer, skal det med i taktsbladet og godkendes af kommunen. Men formålet med fondsmidlerne er grundvandsbeskyttelse.</w:t>
      </w:r>
    </w:p>
    <w:p w:rsidR="0041653F" w:rsidRDefault="0041653F" w:rsidP="00284821">
      <w:pPr>
        <w:rPr>
          <w:color w:val="000000"/>
          <w:sz w:val="22"/>
          <w:szCs w:val="22"/>
        </w:rPr>
      </w:pPr>
    </w:p>
    <w:p w:rsidR="0041653F" w:rsidRDefault="0041653F" w:rsidP="00284821">
      <w:pPr>
        <w:rPr>
          <w:color w:val="000000"/>
          <w:sz w:val="22"/>
          <w:szCs w:val="22"/>
        </w:rPr>
      </w:pPr>
      <w:r>
        <w:rPr>
          <w:color w:val="000000"/>
          <w:sz w:val="22"/>
          <w:szCs w:val="22"/>
        </w:rPr>
        <w:t xml:space="preserve">Det sidste jeg vil informere om er </w:t>
      </w:r>
      <w:r w:rsidR="00BD68F8">
        <w:rPr>
          <w:color w:val="000000"/>
          <w:sz w:val="22"/>
          <w:szCs w:val="22"/>
        </w:rPr>
        <w:t xml:space="preserve">salg af data til </w:t>
      </w:r>
      <w:r w:rsidR="009B524E">
        <w:rPr>
          <w:color w:val="000000"/>
          <w:sz w:val="22"/>
          <w:szCs w:val="22"/>
        </w:rPr>
        <w:t>kommunalt</w:t>
      </w:r>
      <w:r w:rsidR="00BD68F8">
        <w:rPr>
          <w:color w:val="000000"/>
          <w:sz w:val="22"/>
          <w:szCs w:val="22"/>
        </w:rPr>
        <w:t xml:space="preserve"> spildevandsselskab, i Faxe Kommune er vi 3 vandværker som har installeret fjernaflæste vandmåler og siden 2015 har vi haft en aftale med Faxe Forsyning A/S som har betalt kr. 10,00 for målerdata for samtlige bruger.</w:t>
      </w:r>
    </w:p>
    <w:p w:rsidR="007D771F" w:rsidRDefault="001C1C13" w:rsidP="00284821">
      <w:pPr>
        <w:rPr>
          <w:color w:val="000000"/>
          <w:sz w:val="22"/>
          <w:szCs w:val="22"/>
        </w:rPr>
      </w:pPr>
      <w:r>
        <w:rPr>
          <w:color w:val="000000"/>
          <w:sz w:val="22"/>
          <w:szCs w:val="22"/>
        </w:rPr>
        <w:t>Vores oplæg til en ny aftale var kr. 20,00 pr. måleroplysning inden for områder der var tilsluttet spildevandsselskabets kloaknet.</w:t>
      </w:r>
      <w:r w:rsidR="008516C4">
        <w:rPr>
          <w:color w:val="000000"/>
          <w:sz w:val="22"/>
          <w:szCs w:val="22"/>
        </w:rPr>
        <w:t xml:space="preserve"> Dette for at lovliggøre den aftale vi havde med Faxe Forsyning A/S.</w:t>
      </w:r>
    </w:p>
    <w:p w:rsidR="001C4D4C" w:rsidRDefault="001C4D4C" w:rsidP="00284821">
      <w:pPr>
        <w:rPr>
          <w:color w:val="000000"/>
          <w:sz w:val="22"/>
          <w:szCs w:val="22"/>
        </w:rPr>
      </w:pPr>
    </w:p>
    <w:p w:rsidR="007D771F" w:rsidRPr="007D771F" w:rsidRDefault="001C1C13" w:rsidP="007D771F">
      <w:pPr>
        <w:pStyle w:val="Listeafsnit"/>
        <w:numPr>
          <w:ilvl w:val="0"/>
          <w:numId w:val="1"/>
        </w:numPr>
        <w:rPr>
          <w:color w:val="000000"/>
          <w:sz w:val="22"/>
          <w:szCs w:val="22"/>
        </w:rPr>
      </w:pPr>
      <w:r w:rsidRPr="007D771F">
        <w:rPr>
          <w:color w:val="000000"/>
          <w:sz w:val="22"/>
          <w:szCs w:val="22"/>
        </w:rPr>
        <w:t>Ejendomme der er tilsluttet vandværket men ikke er kloakeret, der kan vi ikke opkræve penge for måle</w:t>
      </w:r>
      <w:r w:rsidR="008D49FB" w:rsidRPr="007D771F">
        <w:rPr>
          <w:color w:val="000000"/>
          <w:sz w:val="22"/>
          <w:szCs w:val="22"/>
        </w:rPr>
        <w:t>roplysninger.</w:t>
      </w:r>
    </w:p>
    <w:p w:rsidR="001C1C13" w:rsidRPr="007D771F" w:rsidRDefault="008D49FB" w:rsidP="007D771F">
      <w:pPr>
        <w:pStyle w:val="Listeafsnit"/>
        <w:numPr>
          <w:ilvl w:val="0"/>
          <w:numId w:val="1"/>
        </w:numPr>
        <w:rPr>
          <w:color w:val="000000"/>
          <w:sz w:val="22"/>
          <w:szCs w:val="22"/>
        </w:rPr>
      </w:pPr>
      <w:r w:rsidRPr="007D771F">
        <w:rPr>
          <w:color w:val="000000"/>
          <w:sz w:val="22"/>
          <w:szCs w:val="22"/>
        </w:rPr>
        <w:t>Inden for kloakeret områder skal vederlaget som udgangspunkt fastsættes som de meromkostninger der er forbundet med videregivelse af målerdata.</w:t>
      </w:r>
    </w:p>
    <w:p w:rsidR="008D49FB" w:rsidRPr="007D771F" w:rsidRDefault="008D49FB" w:rsidP="007D771F">
      <w:pPr>
        <w:pStyle w:val="Listeafsnit"/>
        <w:numPr>
          <w:ilvl w:val="0"/>
          <w:numId w:val="1"/>
        </w:numPr>
        <w:rPr>
          <w:color w:val="000000"/>
          <w:sz w:val="22"/>
          <w:szCs w:val="22"/>
        </w:rPr>
      </w:pPr>
      <w:r w:rsidRPr="007D771F">
        <w:rPr>
          <w:color w:val="000000"/>
          <w:sz w:val="22"/>
          <w:szCs w:val="22"/>
        </w:rPr>
        <w:t>Udgifterne til vandmålere kan ikke henregnes til meromkostningerne. Dette er begrundet med, at vandmålerne tilhøre vandværket og er opsat til at opfylde en pligt som påhviler vandværket, og at vandværkets forbruger er opkræv</w:t>
      </w:r>
      <w:r w:rsidR="007D771F" w:rsidRPr="007D771F">
        <w:rPr>
          <w:color w:val="000000"/>
          <w:sz w:val="22"/>
          <w:szCs w:val="22"/>
        </w:rPr>
        <w:t>et for opsætning af vandmålerne.</w:t>
      </w:r>
    </w:p>
    <w:p w:rsidR="007D771F" w:rsidRDefault="007D771F" w:rsidP="007D771F">
      <w:pPr>
        <w:rPr>
          <w:color w:val="000000"/>
          <w:sz w:val="22"/>
          <w:szCs w:val="22"/>
        </w:rPr>
      </w:pPr>
      <w:r>
        <w:rPr>
          <w:color w:val="000000"/>
          <w:sz w:val="22"/>
          <w:szCs w:val="22"/>
        </w:rPr>
        <w:t>Disse 3 punkter er fastslået ved dom af Øster Landsretten.</w:t>
      </w:r>
    </w:p>
    <w:p w:rsidR="008516C4" w:rsidRDefault="008516C4" w:rsidP="007D771F">
      <w:pPr>
        <w:rPr>
          <w:color w:val="000000"/>
          <w:sz w:val="22"/>
          <w:szCs w:val="22"/>
        </w:rPr>
      </w:pPr>
    </w:p>
    <w:p w:rsidR="008516C4" w:rsidRDefault="001C4D4C" w:rsidP="007D771F">
      <w:pPr>
        <w:rPr>
          <w:color w:val="000000"/>
          <w:sz w:val="22"/>
          <w:szCs w:val="22"/>
        </w:rPr>
      </w:pPr>
      <w:r>
        <w:rPr>
          <w:color w:val="000000"/>
          <w:sz w:val="22"/>
          <w:szCs w:val="22"/>
        </w:rPr>
        <w:t>Det vi kan forlange betaling for er:</w:t>
      </w:r>
    </w:p>
    <w:p w:rsidR="001C4D4C" w:rsidRDefault="001C4D4C" w:rsidP="001C4D4C">
      <w:pPr>
        <w:pStyle w:val="Listeafsnit"/>
        <w:numPr>
          <w:ilvl w:val="0"/>
          <w:numId w:val="2"/>
        </w:numPr>
        <w:rPr>
          <w:color w:val="000000"/>
          <w:sz w:val="22"/>
          <w:szCs w:val="22"/>
        </w:rPr>
      </w:pPr>
      <w:r>
        <w:rPr>
          <w:color w:val="000000"/>
          <w:sz w:val="22"/>
          <w:szCs w:val="22"/>
        </w:rPr>
        <w:t>Direkte meromkostning til it og eventuelt porto.</w:t>
      </w:r>
    </w:p>
    <w:p w:rsidR="001C4D4C" w:rsidRDefault="001C4D4C" w:rsidP="001C4D4C">
      <w:pPr>
        <w:pStyle w:val="Listeafsnit"/>
        <w:numPr>
          <w:ilvl w:val="0"/>
          <w:numId w:val="2"/>
        </w:numPr>
        <w:rPr>
          <w:color w:val="000000"/>
          <w:sz w:val="22"/>
          <w:szCs w:val="22"/>
        </w:rPr>
      </w:pPr>
      <w:r>
        <w:rPr>
          <w:color w:val="000000"/>
          <w:sz w:val="22"/>
          <w:szCs w:val="22"/>
        </w:rPr>
        <w:t>Lønomkostninger for at løse opgaven, som er:</w:t>
      </w:r>
    </w:p>
    <w:p w:rsidR="001C4D4C" w:rsidRDefault="001C4D4C" w:rsidP="001C4D4C">
      <w:pPr>
        <w:pStyle w:val="Listeafsnit"/>
        <w:numPr>
          <w:ilvl w:val="0"/>
          <w:numId w:val="2"/>
        </w:numPr>
        <w:rPr>
          <w:color w:val="000000"/>
          <w:sz w:val="22"/>
          <w:szCs w:val="22"/>
        </w:rPr>
      </w:pPr>
      <w:r>
        <w:rPr>
          <w:color w:val="000000"/>
          <w:sz w:val="22"/>
          <w:szCs w:val="22"/>
        </w:rPr>
        <w:t>Kvalitetstjekke data</w:t>
      </w:r>
    </w:p>
    <w:p w:rsidR="001C4D4C" w:rsidRDefault="001C4D4C" w:rsidP="001C4D4C">
      <w:pPr>
        <w:pStyle w:val="Listeafsnit"/>
        <w:numPr>
          <w:ilvl w:val="0"/>
          <w:numId w:val="2"/>
        </w:numPr>
        <w:rPr>
          <w:color w:val="000000"/>
          <w:sz w:val="22"/>
          <w:szCs w:val="22"/>
        </w:rPr>
      </w:pPr>
      <w:r>
        <w:rPr>
          <w:color w:val="000000"/>
          <w:sz w:val="22"/>
          <w:szCs w:val="22"/>
        </w:rPr>
        <w:t>Klargøre data i et ønsket format</w:t>
      </w:r>
    </w:p>
    <w:p w:rsidR="001C4D4C" w:rsidRDefault="001C4D4C" w:rsidP="001C4D4C">
      <w:pPr>
        <w:pStyle w:val="Listeafsnit"/>
        <w:numPr>
          <w:ilvl w:val="0"/>
          <w:numId w:val="2"/>
        </w:numPr>
        <w:rPr>
          <w:color w:val="000000"/>
          <w:sz w:val="22"/>
          <w:szCs w:val="22"/>
        </w:rPr>
      </w:pPr>
      <w:r>
        <w:rPr>
          <w:color w:val="000000"/>
          <w:sz w:val="22"/>
          <w:szCs w:val="22"/>
        </w:rPr>
        <w:t>dialog med spildevandsselskabet</w:t>
      </w:r>
    </w:p>
    <w:p w:rsidR="001C4D4C" w:rsidRDefault="001C4D4C" w:rsidP="00710EFE">
      <w:pPr>
        <w:pStyle w:val="Listeafsnit"/>
        <w:numPr>
          <w:ilvl w:val="0"/>
          <w:numId w:val="2"/>
        </w:numPr>
        <w:rPr>
          <w:color w:val="000000"/>
          <w:sz w:val="22"/>
          <w:szCs w:val="22"/>
        </w:rPr>
      </w:pPr>
      <w:r w:rsidRPr="00710EFE">
        <w:rPr>
          <w:color w:val="000000"/>
          <w:sz w:val="22"/>
          <w:szCs w:val="22"/>
        </w:rPr>
        <w:t>Administration, håndtering og øvrigt tidsforbrug</w:t>
      </w:r>
    </w:p>
    <w:p w:rsidR="00710EFE" w:rsidRDefault="00710EFE" w:rsidP="00710EFE">
      <w:pPr>
        <w:rPr>
          <w:color w:val="000000"/>
          <w:sz w:val="22"/>
          <w:szCs w:val="22"/>
        </w:rPr>
      </w:pPr>
    </w:p>
    <w:p w:rsidR="00710EFE" w:rsidRPr="00710EFE" w:rsidRDefault="00710EFE" w:rsidP="00710EFE">
      <w:pPr>
        <w:rPr>
          <w:color w:val="000000"/>
          <w:sz w:val="22"/>
          <w:szCs w:val="22"/>
        </w:rPr>
      </w:pPr>
      <w:r>
        <w:rPr>
          <w:color w:val="000000"/>
          <w:sz w:val="22"/>
          <w:szCs w:val="22"/>
        </w:rPr>
        <w:t xml:space="preserve">Det vil sige at der kan kun forlanges betaling for direkte ekstraarbejde for salg af målerdata til tredje part. </w:t>
      </w:r>
    </w:p>
    <w:p w:rsidR="007D771F" w:rsidRDefault="007D771F" w:rsidP="007D771F">
      <w:pPr>
        <w:rPr>
          <w:color w:val="000000"/>
          <w:sz w:val="22"/>
          <w:szCs w:val="22"/>
        </w:rPr>
      </w:pPr>
    </w:p>
    <w:p w:rsidR="00A03A31" w:rsidRDefault="00A03A31" w:rsidP="007D771F">
      <w:pPr>
        <w:rPr>
          <w:color w:val="000000"/>
          <w:sz w:val="22"/>
          <w:szCs w:val="22"/>
        </w:rPr>
      </w:pPr>
    </w:p>
    <w:p w:rsidR="00710EFE" w:rsidRDefault="00710EFE" w:rsidP="007D771F">
      <w:pPr>
        <w:rPr>
          <w:color w:val="000000"/>
          <w:sz w:val="22"/>
          <w:szCs w:val="22"/>
        </w:rPr>
      </w:pPr>
    </w:p>
    <w:p w:rsidR="00710EFE" w:rsidRDefault="00710EFE" w:rsidP="007D771F">
      <w:pPr>
        <w:rPr>
          <w:color w:val="000000"/>
          <w:sz w:val="22"/>
          <w:szCs w:val="22"/>
        </w:rPr>
      </w:pPr>
    </w:p>
    <w:p w:rsidR="00A03A31" w:rsidRDefault="00A03A31" w:rsidP="007D771F">
      <w:pPr>
        <w:rPr>
          <w:color w:val="000000"/>
          <w:sz w:val="22"/>
          <w:szCs w:val="22"/>
        </w:rPr>
      </w:pPr>
      <w:r>
        <w:rPr>
          <w:color w:val="000000"/>
          <w:sz w:val="22"/>
          <w:szCs w:val="22"/>
        </w:rPr>
        <w:t>Med disse ord vil jeg indstille beretningen til Repræsentantskabets godkendelse.</w:t>
      </w:r>
    </w:p>
    <w:p w:rsidR="00A03A31" w:rsidRDefault="00A03A31" w:rsidP="007D771F">
      <w:pPr>
        <w:rPr>
          <w:color w:val="000000"/>
          <w:sz w:val="22"/>
          <w:szCs w:val="22"/>
        </w:rPr>
      </w:pPr>
      <w:r>
        <w:rPr>
          <w:color w:val="000000"/>
          <w:sz w:val="22"/>
          <w:szCs w:val="22"/>
        </w:rPr>
        <w:t>Arne Skovby</w:t>
      </w:r>
    </w:p>
    <w:p w:rsidR="007D771F" w:rsidRDefault="007D771F" w:rsidP="00284821">
      <w:pPr>
        <w:rPr>
          <w:color w:val="000000"/>
          <w:sz w:val="22"/>
          <w:szCs w:val="22"/>
        </w:rPr>
      </w:pPr>
    </w:p>
    <w:sectPr w:rsidR="007D771F" w:rsidSect="00CA5782">
      <w:headerReference w:type="default" r:id="rId7"/>
      <w:pgSz w:w="11906" w:h="16838"/>
      <w:pgMar w:top="1418" w:right="1134" w:bottom="851" w:left="1134"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26" w:rsidRDefault="000F7826">
      <w:r>
        <w:separator/>
      </w:r>
    </w:p>
  </w:endnote>
  <w:endnote w:type="continuationSeparator" w:id="0">
    <w:p w:rsidR="000F7826" w:rsidRDefault="000F7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26" w:rsidRDefault="000F7826">
      <w:r>
        <w:separator/>
      </w:r>
    </w:p>
  </w:footnote>
  <w:footnote w:type="continuationSeparator" w:id="0">
    <w:p w:rsidR="000F7826" w:rsidRDefault="000F7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C3" w:rsidRPr="0006366F" w:rsidRDefault="0006366F" w:rsidP="0006366F">
    <w:pPr>
      <w:pStyle w:val="Sidehoved"/>
      <w:ind w:hanging="284"/>
      <w:rPr>
        <w:b/>
        <w:bCs/>
        <w:shadow/>
        <w:color w:val="0070C0"/>
        <w:sz w:val="36"/>
      </w:rPr>
    </w:pPr>
    <w:r>
      <w:rPr>
        <w:b/>
        <w:shadow/>
        <w:noProof/>
        <w:color w:val="0070C0"/>
        <w:sz w:val="32"/>
      </w:rPr>
      <w:drawing>
        <wp:inline distT="0" distB="0" distL="0" distR="0">
          <wp:extent cx="1209040" cy="579120"/>
          <wp:effectExtent l="19050" t="0" r="0" b="0"/>
          <wp:docPr id="4" name="Billede 1" descr="http://danskevv.dk/media/64737/DV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danskevv.dk/media/64737/DV_Logo_JPEG.jpg"/>
                  <pic:cNvPicPr>
                    <a:picLocks noChangeAspect="1" noChangeArrowheads="1"/>
                  </pic:cNvPicPr>
                </pic:nvPicPr>
                <pic:blipFill>
                  <a:blip r:embed="rId1"/>
                  <a:srcRect/>
                  <a:stretch>
                    <a:fillRect/>
                  </a:stretch>
                </pic:blipFill>
                <pic:spPr bwMode="auto">
                  <a:xfrm>
                    <a:off x="0" y="0"/>
                    <a:ext cx="1209040" cy="579120"/>
                  </a:xfrm>
                  <a:prstGeom prst="rect">
                    <a:avLst/>
                  </a:prstGeom>
                  <a:noFill/>
                  <a:ln w="9525">
                    <a:noFill/>
                    <a:miter lim="800000"/>
                    <a:headEnd/>
                    <a:tailEnd/>
                  </a:ln>
                </pic:spPr>
              </pic:pic>
            </a:graphicData>
          </a:graphic>
        </wp:inline>
      </w:drawing>
    </w:r>
    <w:r w:rsidR="007A3AC3">
      <w:rPr>
        <w:b/>
        <w:bCs/>
        <w:shadow/>
        <w:sz w:val="32"/>
      </w:rPr>
      <w:tab/>
    </w:r>
    <w:r>
      <w:rPr>
        <w:b/>
        <w:bCs/>
        <w:shadow/>
        <w:sz w:val="32"/>
      </w:rPr>
      <w:t xml:space="preserve">      </w:t>
    </w:r>
    <w:r w:rsidR="007A3AC3" w:rsidRPr="0006366F">
      <w:rPr>
        <w:b/>
        <w:bCs/>
        <w:shadow/>
        <w:color w:val="0070C0"/>
        <w:sz w:val="36"/>
      </w:rPr>
      <w:t>Vandråd for vandværker i Faxe Kommune</w:t>
    </w:r>
  </w:p>
  <w:p w:rsidR="007A3AC3" w:rsidRPr="0006366F" w:rsidRDefault="007A3AC3">
    <w:pPr>
      <w:pStyle w:val="Sidehoved"/>
      <w:rPr>
        <w:color w:val="0070C0"/>
        <w:sz w:val="20"/>
      </w:rPr>
    </w:pPr>
    <w:r w:rsidRPr="0006366F">
      <w:rPr>
        <w:color w:val="0070C0"/>
        <w:sz w:val="22"/>
      </w:rPr>
      <w:tab/>
      <w:t xml:space="preserve">          </w:t>
    </w:r>
    <w:r w:rsidR="0006366F" w:rsidRPr="0006366F">
      <w:rPr>
        <w:color w:val="0070C0"/>
        <w:sz w:val="22"/>
      </w:rPr>
      <w:t xml:space="preserve">              </w:t>
    </w:r>
    <w:r w:rsidRPr="0006366F">
      <w:rPr>
        <w:color w:val="0070C0"/>
        <w:sz w:val="20"/>
      </w:rPr>
      <w:t>Formand Arne Skovby,  Bøgevej 5,  4683  Rønnede  tlf. 40 44 44 92</w:t>
    </w:r>
  </w:p>
  <w:p w:rsidR="0006366F" w:rsidRDefault="00063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3392"/>
    <w:multiLevelType w:val="hybridMultilevel"/>
    <w:tmpl w:val="C46262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02938AD"/>
    <w:multiLevelType w:val="hybridMultilevel"/>
    <w:tmpl w:val="7F80B4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1304"/>
  <w:hyphenationZone w:val="425"/>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8E7A62"/>
    <w:rsid w:val="000132E4"/>
    <w:rsid w:val="0006366F"/>
    <w:rsid w:val="000750B8"/>
    <w:rsid w:val="000857FC"/>
    <w:rsid w:val="00087D4E"/>
    <w:rsid w:val="000C593E"/>
    <w:rsid w:val="000E2A21"/>
    <w:rsid w:val="000F237F"/>
    <w:rsid w:val="000F7826"/>
    <w:rsid w:val="001821AC"/>
    <w:rsid w:val="001A4B50"/>
    <w:rsid w:val="001C1C13"/>
    <w:rsid w:val="001C4D4C"/>
    <w:rsid w:val="001D1FF4"/>
    <w:rsid w:val="001F492C"/>
    <w:rsid w:val="00276FD3"/>
    <w:rsid w:val="00284821"/>
    <w:rsid w:val="0029732F"/>
    <w:rsid w:val="002B0189"/>
    <w:rsid w:val="002B1A68"/>
    <w:rsid w:val="002C35D3"/>
    <w:rsid w:val="002D623B"/>
    <w:rsid w:val="002E20B6"/>
    <w:rsid w:val="003179A1"/>
    <w:rsid w:val="0032459D"/>
    <w:rsid w:val="003266EC"/>
    <w:rsid w:val="003328E6"/>
    <w:rsid w:val="00342DDF"/>
    <w:rsid w:val="00384E62"/>
    <w:rsid w:val="003A33FC"/>
    <w:rsid w:val="003A4A8C"/>
    <w:rsid w:val="003B0529"/>
    <w:rsid w:val="0041653F"/>
    <w:rsid w:val="00421F1E"/>
    <w:rsid w:val="00430DFD"/>
    <w:rsid w:val="004A114C"/>
    <w:rsid w:val="004A2231"/>
    <w:rsid w:val="004C798B"/>
    <w:rsid w:val="004D3543"/>
    <w:rsid w:val="0054025A"/>
    <w:rsid w:val="00562EEA"/>
    <w:rsid w:val="00583424"/>
    <w:rsid w:val="005F414C"/>
    <w:rsid w:val="00605AA5"/>
    <w:rsid w:val="006723EE"/>
    <w:rsid w:val="006735FF"/>
    <w:rsid w:val="006A0993"/>
    <w:rsid w:val="006C1085"/>
    <w:rsid w:val="006C3DCC"/>
    <w:rsid w:val="0070602F"/>
    <w:rsid w:val="00706BDC"/>
    <w:rsid w:val="00710EFE"/>
    <w:rsid w:val="007543C1"/>
    <w:rsid w:val="0079101A"/>
    <w:rsid w:val="007A0165"/>
    <w:rsid w:val="007A3AC3"/>
    <w:rsid w:val="007B499A"/>
    <w:rsid w:val="007C054B"/>
    <w:rsid w:val="007D771F"/>
    <w:rsid w:val="007F677A"/>
    <w:rsid w:val="0083334E"/>
    <w:rsid w:val="008516C4"/>
    <w:rsid w:val="00866C75"/>
    <w:rsid w:val="008721EF"/>
    <w:rsid w:val="008843E2"/>
    <w:rsid w:val="008D49FB"/>
    <w:rsid w:val="008D575B"/>
    <w:rsid w:val="008E7A62"/>
    <w:rsid w:val="00900B34"/>
    <w:rsid w:val="009229A5"/>
    <w:rsid w:val="009260CF"/>
    <w:rsid w:val="0098458D"/>
    <w:rsid w:val="009A0FBF"/>
    <w:rsid w:val="009A6108"/>
    <w:rsid w:val="009B524E"/>
    <w:rsid w:val="009F2007"/>
    <w:rsid w:val="00A03A31"/>
    <w:rsid w:val="00A049F4"/>
    <w:rsid w:val="00A1276C"/>
    <w:rsid w:val="00A247E3"/>
    <w:rsid w:val="00A70C16"/>
    <w:rsid w:val="00A746B2"/>
    <w:rsid w:val="00B131ED"/>
    <w:rsid w:val="00B14321"/>
    <w:rsid w:val="00B17AD7"/>
    <w:rsid w:val="00B21105"/>
    <w:rsid w:val="00B57E71"/>
    <w:rsid w:val="00B64F97"/>
    <w:rsid w:val="00BA26A3"/>
    <w:rsid w:val="00BD1D12"/>
    <w:rsid w:val="00BD68F8"/>
    <w:rsid w:val="00C62561"/>
    <w:rsid w:val="00CA5782"/>
    <w:rsid w:val="00CE2AF8"/>
    <w:rsid w:val="00D420A7"/>
    <w:rsid w:val="00D44611"/>
    <w:rsid w:val="00D54ED6"/>
    <w:rsid w:val="00D65ADA"/>
    <w:rsid w:val="00DB61CF"/>
    <w:rsid w:val="00DB6F24"/>
    <w:rsid w:val="00DC5DCB"/>
    <w:rsid w:val="00DC6E03"/>
    <w:rsid w:val="00E34EF0"/>
    <w:rsid w:val="00E56870"/>
    <w:rsid w:val="00E8019E"/>
    <w:rsid w:val="00EA2DDE"/>
    <w:rsid w:val="00EF7811"/>
    <w:rsid w:val="00F46B66"/>
    <w:rsid w:val="00F717A1"/>
    <w:rsid w:val="00F85FFA"/>
    <w:rsid w:val="00FA34C9"/>
    <w:rsid w:val="00FA4CCA"/>
    <w:rsid w:val="00FC15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ED"/>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B131ED"/>
    <w:pPr>
      <w:tabs>
        <w:tab w:val="center" w:pos="4819"/>
        <w:tab w:val="right" w:pos="9638"/>
      </w:tabs>
    </w:pPr>
  </w:style>
  <w:style w:type="paragraph" w:styleId="Sidefod">
    <w:name w:val="footer"/>
    <w:basedOn w:val="Normal"/>
    <w:semiHidden/>
    <w:rsid w:val="00B131ED"/>
    <w:pPr>
      <w:tabs>
        <w:tab w:val="center" w:pos="4819"/>
        <w:tab w:val="right" w:pos="9638"/>
      </w:tabs>
    </w:pPr>
  </w:style>
  <w:style w:type="paragraph" w:styleId="Markeringsbobletekst">
    <w:name w:val="Balloon Text"/>
    <w:basedOn w:val="Normal"/>
    <w:link w:val="MarkeringsbobletekstTegn"/>
    <w:uiPriority w:val="99"/>
    <w:semiHidden/>
    <w:unhideWhenUsed/>
    <w:rsid w:val="008D57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575B"/>
    <w:rPr>
      <w:rFonts w:ascii="Tahoma" w:hAnsi="Tahoma" w:cs="Tahoma"/>
      <w:sz w:val="16"/>
      <w:szCs w:val="16"/>
    </w:rPr>
  </w:style>
  <w:style w:type="paragraph" w:styleId="NormalWeb">
    <w:name w:val="Normal (Web)"/>
    <w:basedOn w:val="Normal"/>
    <w:uiPriority w:val="99"/>
    <w:semiHidden/>
    <w:unhideWhenUsed/>
    <w:rsid w:val="007A0165"/>
    <w:pPr>
      <w:spacing w:after="67"/>
    </w:pPr>
  </w:style>
  <w:style w:type="paragraph" w:styleId="Listeafsnit">
    <w:name w:val="List Paragraph"/>
    <w:basedOn w:val="Normal"/>
    <w:uiPriority w:val="34"/>
    <w:qFormat/>
    <w:rsid w:val="007D7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2393</TotalTime>
  <Pages>3</Pages>
  <Words>1462</Words>
  <Characters>8919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x</vt:lpstr>
    </vt:vector>
  </TitlesOfParts>
  <Company>Hewlett-Packard</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Arne Skovby</dc:creator>
  <cp:lastModifiedBy>Arne Skovby</cp:lastModifiedBy>
  <cp:revision>27</cp:revision>
  <cp:lastPrinted>2017-10-19T21:19:00Z</cp:lastPrinted>
  <dcterms:created xsi:type="dcterms:W3CDTF">2017-10-04T07:57:00Z</dcterms:created>
  <dcterms:modified xsi:type="dcterms:W3CDTF">2017-10-20T08:30:00Z</dcterms:modified>
</cp:coreProperties>
</file>